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C5" w:rsidRDefault="008E4E09">
      <w:pPr>
        <w:spacing w:before="97" w:after="0" w:line="240" w:lineRule="auto"/>
        <w:ind w:right="-20"/>
        <w:rPr>
          <w:rFonts w:ascii="Times New Roman" w:eastAsia="Times New Roman" w:hAnsi="Times New Roman" w:cs="Times New Roman"/>
          <w:spacing w:val="-7"/>
          <w:position w:val="-1"/>
          <w:sz w:val="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773176</wp:posOffset>
            </wp:positionH>
            <wp:positionV relativeFrom="margin">
              <wp:posOffset>32004</wp:posOffset>
            </wp:positionV>
            <wp:extent cx="4543425" cy="924560"/>
            <wp:effectExtent l="0" t="0" r="9525" b="889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1C5" w:rsidRDefault="00DF51C5">
      <w:pPr>
        <w:spacing w:before="97" w:after="0" w:line="240" w:lineRule="auto"/>
        <w:ind w:right="-20"/>
        <w:rPr>
          <w:rFonts w:ascii="Times New Roman" w:eastAsia="Times New Roman" w:hAnsi="Times New Roman" w:cs="Times New Roman"/>
          <w:spacing w:val="-7"/>
          <w:position w:val="-1"/>
          <w:sz w:val="36"/>
          <w:szCs w:val="52"/>
        </w:rPr>
      </w:pPr>
    </w:p>
    <w:p w:rsidR="00DF51C5" w:rsidRDefault="00DF51C5">
      <w:pPr>
        <w:spacing w:before="97" w:after="0" w:line="240" w:lineRule="auto"/>
        <w:ind w:right="-20"/>
        <w:rPr>
          <w:rFonts w:ascii="Times New Roman" w:eastAsia="Times New Roman" w:hAnsi="Times New Roman" w:cs="Times New Roman"/>
          <w:spacing w:val="-7"/>
          <w:position w:val="-1"/>
          <w:sz w:val="36"/>
          <w:szCs w:val="52"/>
        </w:rPr>
      </w:pPr>
    </w:p>
    <w:p w:rsidR="00DF51C5" w:rsidRDefault="00DF51C5">
      <w:pPr>
        <w:spacing w:before="97" w:after="0" w:line="240" w:lineRule="auto"/>
        <w:ind w:right="-20"/>
        <w:rPr>
          <w:rFonts w:ascii="Times New Roman" w:eastAsia="Times New Roman" w:hAnsi="Times New Roman" w:cs="Times New Roman"/>
          <w:spacing w:val="-7"/>
          <w:position w:val="-1"/>
          <w:sz w:val="36"/>
          <w:szCs w:val="52"/>
        </w:rPr>
      </w:pPr>
    </w:p>
    <w:p w:rsidR="00C30F05" w:rsidRPr="00C30F05" w:rsidRDefault="00C30F05">
      <w:pPr>
        <w:spacing w:before="97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-7"/>
          <w:position w:val="-1"/>
          <w:sz w:val="48"/>
          <w:szCs w:val="48"/>
          <w:u w:val="single"/>
        </w:rPr>
      </w:pPr>
      <w:r w:rsidRPr="00C30F05">
        <w:rPr>
          <w:rFonts w:ascii="Times New Roman" w:eastAsia="Times New Roman" w:hAnsi="Times New Roman" w:cs="Times New Roman"/>
          <w:b/>
          <w:spacing w:val="-7"/>
          <w:position w:val="-1"/>
          <w:sz w:val="48"/>
          <w:szCs w:val="48"/>
          <w:u w:val="single"/>
        </w:rPr>
        <w:t>ADDENDUM</w:t>
      </w:r>
    </w:p>
    <w:p w:rsidR="00C30F05" w:rsidRDefault="00C30F05">
      <w:pPr>
        <w:spacing w:before="97" w:after="0" w:line="240" w:lineRule="auto"/>
        <w:ind w:right="-20"/>
        <w:jc w:val="center"/>
        <w:rPr>
          <w:rFonts w:ascii="Times New Roman" w:eastAsia="Times New Roman" w:hAnsi="Times New Roman" w:cs="Times New Roman"/>
          <w:spacing w:val="-7"/>
          <w:position w:val="-1"/>
          <w:sz w:val="36"/>
          <w:szCs w:val="52"/>
        </w:rPr>
      </w:pPr>
    </w:p>
    <w:p w:rsidR="00DF51C5" w:rsidRPr="00C30F05" w:rsidRDefault="00C30F05">
      <w:pPr>
        <w:spacing w:before="97" w:after="0" w:line="240" w:lineRule="auto"/>
        <w:ind w:right="-20"/>
        <w:jc w:val="center"/>
        <w:rPr>
          <w:rFonts w:ascii="Times New Roman" w:hAnsi="Times New Roman" w:cs="Times New Roman"/>
          <w:b/>
          <w:sz w:val="14"/>
          <w:u w:val="single"/>
        </w:rPr>
      </w:pPr>
      <w:r w:rsidRPr="00C30F05">
        <w:rPr>
          <w:rFonts w:ascii="Times New Roman" w:eastAsia="Times New Roman" w:hAnsi="Times New Roman" w:cs="Times New Roman"/>
          <w:b/>
          <w:spacing w:val="-7"/>
          <w:position w:val="-1"/>
          <w:sz w:val="36"/>
          <w:szCs w:val="52"/>
          <w:u w:val="single"/>
        </w:rPr>
        <w:t>TO THE CITY COUNCIL AGENDA</w:t>
      </w:r>
      <w:r w:rsidR="008E4E09" w:rsidRPr="00C30F05">
        <w:rPr>
          <w:rFonts w:ascii="Times New Roman" w:eastAsia="Times New Roman" w:hAnsi="Times New Roman" w:cs="Times New Roman"/>
          <w:b/>
          <w:w w:val="99"/>
          <w:position w:val="-1"/>
          <w:sz w:val="36"/>
          <w:szCs w:val="52"/>
          <w:u w:val="single"/>
        </w:rPr>
        <w:t xml:space="preserve"> </w:t>
      </w:r>
    </w:p>
    <w:p w:rsidR="00DF51C5" w:rsidRDefault="00DF51C5">
      <w:pPr>
        <w:spacing w:after="0" w:line="333" w:lineRule="auto"/>
        <w:jc w:val="center"/>
        <w:rPr>
          <w:rFonts w:ascii="Times New Roman" w:eastAsia="Times New Roman" w:hAnsi="Times New Roman" w:cs="Times New Roman"/>
          <w:sz w:val="14"/>
          <w:szCs w:val="52"/>
        </w:rPr>
      </w:pPr>
    </w:p>
    <w:p w:rsidR="00DF51C5" w:rsidRPr="00C30F05" w:rsidRDefault="00C30F05" w:rsidP="00C30F0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F05">
        <w:rPr>
          <w:rFonts w:ascii="Times New Roman" w:hAnsi="Times New Roman" w:cs="Times New Roman"/>
          <w:sz w:val="28"/>
          <w:szCs w:val="28"/>
        </w:rPr>
        <w:t>City Hall – Midwest City Council Chambers, 100 N. Midwest Boulevard</w:t>
      </w:r>
    </w:p>
    <w:p w:rsidR="00C30F05" w:rsidRDefault="00C30F05" w:rsidP="00C30F05">
      <w:pPr>
        <w:spacing w:after="0" w:line="333" w:lineRule="auto"/>
        <w:jc w:val="center"/>
        <w:rPr>
          <w:rFonts w:ascii="Times New Roman" w:hAnsi="Times New Roman" w:cs="Times New Roman"/>
          <w:sz w:val="12"/>
          <w:szCs w:val="24"/>
        </w:rPr>
      </w:pPr>
      <w:bookmarkStart w:id="0" w:name="apMeetingDate1"/>
      <w:r w:rsidRPr="00C30F05">
        <w:rPr>
          <w:rFonts w:ascii="Times New Roman" w:eastAsia="Times New Roman" w:hAnsi="Times New Roman" w:cs="Times New Roman"/>
          <w:caps/>
          <w:w w:val="99"/>
          <w:sz w:val="36"/>
          <w:szCs w:val="52"/>
        </w:rPr>
        <w:t>January</w:t>
      </w:r>
      <w:r>
        <w:rPr>
          <w:rFonts w:ascii="Times New Roman" w:eastAsia="Times New Roman" w:hAnsi="Times New Roman" w:cs="Times New Roman"/>
          <w:w w:val="99"/>
          <w:sz w:val="36"/>
          <w:szCs w:val="52"/>
        </w:rPr>
        <w:t xml:space="preserve"> 25, 2022</w:t>
      </w:r>
      <w:bookmarkEnd w:id="0"/>
      <w:r>
        <w:rPr>
          <w:rFonts w:ascii="Times New Roman" w:eastAsia="Times New Roman" w:hAnsi="Times New Roman" w:cs="Times New Roman"/>
          <w:w w:val="99"/>
          <w:sz w:val="36"/>
          <w:szCs w:val="52"/>
        </w:rPr>
        <w:t xml:space="preserve"> </w:t>
      </w:r>
      <w:r w:rsidRPr="00C30F05">
        <w:rPr>
          <w:rFonts w:ascii="Times New Roman" w:eastAsia="Times New Roman" w:hAnsi="Times New Roman" w:cs="Times New Roman"/>
          <w:w w:val="99"/>
          <w:sz w:val="36"/>
          <w:szCs w:val="52"/>
        </w:rPr>
        <w:t xml:space="preserve">– </w:t>
      </w:r>
      <w:bookmarkStart w:id="1" w:name="apMeetingTime2"/>
      <w:r w:rsidRPr="00C30F05">
        <w:rPr>
          <w:rFonts w:ascii="Times New Roman" w:eastAsia="Times New Roman" w:hAnsi="Times New Roman" w:cs="Times New Roman"/>
          <w:w w:val="99"/>
          <w:sz w:val="36"/>
          <w:szCs w:val="52"/>
        </w:rPr>
        <w:t>6:00 PM</w:t>
      </w:r>
      <w:bookmarkEnd w:id="1"/>
      <w:r w:rsidRPr="00C30F05">
        <w:rPr>
          <w:rFonts w:ascii="Times New Roman" w:eastAsia="Times New Roman" w:hAnsi="Times New Roman" w:cs="Times New Roman"/>
          <w:w w:val="99"/>
          <w:sz w:val="36"/>
          <w:szCs w:val="52"/>
        </w:rPr>
        <w:br/>
      </w:r>
    </w:p>
    <w:p w:rsidR="00DF51C5" w:rsidRDefault="00DF5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1C5" w:rsidRDefault="00846F46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0"/>
        </w:rPr>
      </w:pPr>
      <w:bookmarkStart w:id="2" w:name="apAgenda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D</w:t>
      </w:r>
      <w:bookmarkStart w:id="3" w:name="_GoBack"/>
      <w:bookmarkEnd w:id="3"/>
      <w:r w:rsidR="008E4E0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     </w:t>
      </w:r>
      <w:r w:rsidR="008E4E0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DISCUSSION ITEMS.</w:t>
      </w:r>
    </w:p>
    <w:p w:rsidR="00DF51C5" w:rsidRDefault="00846F46">
      <w:pPr>
        <w:spacing w:after="240" w:line="240" w:lineRule="auto"/>
        <w:ind w:left="936" w:hanging="360"/>
        <w:jc w:val="both"/>
        <w:rPr>
          <w:rFonts w:ascii="Verdana" w:eastAsia="Times New Roman" w:hAnsi="Verdana" w:cs="Times New Roman"/>
          <w:color w:val="000000"/>
          <w:sz w:val="24"/>
          <w:szCs w:val="20"/>
        </w:rPr>
      </w:pPr>
      <w:bookmarkStart w:id="4" w:name="appIS6678736d1dab434f8240c3a77c2cb1fb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9</w:t>
      </w:r>
      <w:r w:rsidR="008E4E09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bookmarkEnd w:id="4"/>
      <w:r w:rsidR="008E4E09">
        <w:rPr>
          <w:rFonts w:ascii="Verdana" w:eastAsia="Times New Roman" w:hAnsi="Verdana" w:cs="Times New Roman"/>
          <w:color w:val="000000"/>
          <w:sz w:val="24"/>
          <w:szCs w:val="20"/>
        </w:rPr>
        <w:tab/>
      </w:r>
      <w:r w:rsidR="008E4E09">
        <w:rPr>
          <w:rFonts w:ascii="Times New Roman" w:eastAsia="Times New Roman" w:hAnsi="Times New Roman" w:cs="Times New Roman"/>
          <w:color w:val="000000"/>
          <w:sz w:val="24"/>
          <w:szCs w:val="20"/>
        </w:rPr>
        <w:t>(PC-2099) Public hearing with discussion and consideration for adoption, including any possible amendment of an ordinance to redistrict from C-3, Community Commercial and R-6, Single Family Residential to PUD, Planned Unit Development, governed by the R-MD, Medium Density Residential and a resolution to amend the Comprehensive Plan from LDR, Low Density Residential, and OR, Office Retail, to MDR, Medium Density Residential, for the property described as a part of the SW/4 of Section 34, T-12-N, R-2-W, located at 2905 and 2913 N. Glenhaven Drive and 198 and 208 Marlow Drive. (Community Development - B. Harless)</w:t>
      </w:r>
    </w:p>
    <w:p w:rsidR="00DF51C5" w:rsidRDefault="00846F46">
      <w:pPr>
        <w:spacing w:after="240" w:line="240" w:lineRule="auto"/>
        <w:ind w:left="936" w:hanging="360"/>
        <w:rPr>
          <w:rFonts w:ascii="Verdana" w:eastAsia="Times New Roman" w:hAnsi="Verdana" w:cs="Times New Roman"/>
          <w:color w:val="000000"/>
          <w:sz w:val="24"/>
          <w:szCs w:val="20"/>
        </w:rPr>
      </w:pPr>
      <w:bookmarkStart w:id="5" w:name="appISa66ce75b3f5b421db43c2e8ffcc7d06a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10</w:t>
      </w:r>
      <w:r w:rsidR="008E4E09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bookmarkEnd w:id="5"/>
      <w:r w:rsidR="008E4E09">
        <w:rPr>
          <w:rFonts w:ascii="Verdana" w:eastAsia="Times New Roman" w:hAnsi="Verdana" w:cs="Times New Roman"/>
          <w:color w:val="000000"/>
          <w:sz w:val="24"/>
          <w:szCs w:val="20"/>
        </w:rPr>
        <w:tab/>
      </w:r>
      <w:r w:rsidR="008E4E09">
        <w:rPr>
          <w:rFonts w:ascii="Times New Roman" w:eastAsia="Times New Roman" w:hAnsi="Times New Roman" w:cs="Times New Roman"/>
          <w:color w:val="000000"/>
          <w:sz w:val="24"/>
          <w:szCs w:val="20"/>
        </w:rPr>
        <w:t>Discussion and consideration for adoption, including any possible amendment of, the American Recovery Plan Act list of projects and projected costs of $9,858,239 (T. Lyon - CM Office).</w:t>
      </w:r>
      <w:bookmarkEnd w:id="2"/>
    </w:p>
    <w:sectPr w:rsidR="00DF51C5">
      <w:headerReference w:type="default" r:id="rId8"/>
      <w:pgSz w:w="12240" w:h="15840"/>
      <w:pgMar w:top="108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C" w:rsidRDefault="00C019AC">
      <w:pPr>
        <w:spacing w:after="0" w:line="240" w:lineRule="auto"/>
      </w:pPr>
      <w:r>
        <w:separator/>
      </w:r>
    </w:p>
  </w:endnote>
  <w:endnote w:type="continuationSeparator" w:id="0">
    <w:p w:rsidR="00C019AC" w:rsidRDefault="00C0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C" w:rsidRDefault="00C019AC">
      <w:pPr>
        <w:spacing w:after="0" w:line="240" w:lineRule="auto"/>
      </w:pPr>
      <w:r>
        <w:separator/>
      </w:r>
    </w:p>
  </w:footnote>
  <w:footnote w:type="continuationSeparator" w:id="0">
    <w:p w:rsidR="00C019AC" w:rsidRDefault="00C0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C5" w:rsidRDefault="00DF51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F26"/>
    <w:multiLevelType w:val="multilevel"/>
    <w:tmpl w:val="11C879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C5"/>
    <w:rsid w:val="00846F46"/>
    <w:rsid w:val="008E4E09"/>
    <w:rsid w:val="00C019AC"/>
    <w:rsid w:val="00C30F05"/>
    <w:rsid w:val="00D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1D6B"/>
  <w15:docId w15:val="{8EED0FA4-6F68-4F69-9894-C4EB94D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Pavlovic</dc:creator>
  <cp:lastModifiedBy>Dohna Ebersole</cp:lastModifiedBy>
  <cp:revision>2</cp:revision>
  <dcterms:created xsi:type="dcterms:W3CDTF">2022-01-24T20:12:00Z</dcterms:created>
  <dcterms:modified xsi:type="dcterms:W3CDTF">2022-01-24T20:12:00Z</dcterms:modified>
</cp:coreProperties>
</file>